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C137D" w14:textId="3DA5B4C9" w:rsidR="009B71F5" w:rsidRPr="005E7565" w:rsidRDefault="005E7565" w:rsidP="005E7565">
      <w:pPr>
        <w:pStyle w:val="Heading1"/>
      </w:pPr>
      <w:r>
        <w:t>S</w:t>
      </w:r>
      <w:r w:rsidRPr="005E7565">
        <w:t>ettlement agreement</w:t>
      </w:r>
      <w:r>
        <w:t>s c</w:t>
      </w:r>
      <w:r w:rsidRPr="005E7565">
        <w:t xml:space="preserve">hecklist for employers </w:t>
      </w:r>
    </w:p>
    <w:p w14:paraId="014BE07E" w14:textId="322B35BB" w:rsidR="005E7565" w:rsidRDefault="005E7565" w:rsidP="005E7565">
      <w:pPr>
        <w:pStyle w:val="Heading2"/>
      </w:pPr>
      <w:r w:rsidRPr="005E7565">
        <w:t>Before offer</w:t>
      </w:r>
      <w:r>
        <w:t>ing</w:t>
      </w:r>
      <w:r w:rsidRPr="005E7565">
        <w:t xml:space="preserve"> a settlement agreement</w:t>
      </w:r>
    </w:p>
    <w:p w14:paraId="6A92F648" w14:textId="460BF4DB" w:rsidR="00186C73" w:rsidRDefault="00BC00E3" w:rsidP="00AD2B1D">
      <w:pPr>
        <w:pStyle w:val="ListParagraph"/>
      </w:pPr>
      <w:r>
        <w:t xml:space="preserve">Consider </w:t>
      </w:r>
      <w:r w:rsidR="005A07AD">
        <w:t>your</w:t>
      </w:r>
      <w:r>
        <w:t xml:space="preserve"> reasons for</w:t>
      </w:r>
      <w:r w:rsidR="005E7565">
        <w:t xml:space="preserve"> offering a settlement agreement</w:t>
      </w:r>
      <w:r>
        <w:t>.</w:t>
      </w:r>
    </w:p>
    <w:p w14:paraId="5F9578D1" w14:textId="1EAA4D0A" w:rsidR="005E7565" w:rsidRDefault="00723947" w:rsidP="009A2570">
      <w:pPr>
        <w:ind w:left="1069"/>
      </w:pPr>
      <w:r>
        <w:t xml:space="preserve">There are other ways </w:t>
      </w:r>
      <w:r w:rsidR="00376DF9" w:rsidRPr="00376DF9">
        <w:t>to settle a dispute or deal with problems at work.</w:t>
      </w:r>
      <w:r w:rsidR="00376DF9">
        <w:t xml:space="preserve"> </w:t>
      </w:r>
      <w:r w:rsidR="00376DF9" w:rsidRPr="00376DF9">
        <w:t xml:space="preserve">Read our advice on </w:t>
      </w:r>
      <w:hyperlink r:id="rId7" w:history="1">
        <w:r w:rsidR="00376DF9" w:rsidRPr="00376DF9">
          <w:rPr>
            <w:rStyle w:val="Hyperlink"/>
          </w:rPr>
          <w:t>using settlement agreements</w:t>
        </w:r>
      </w:hyperlink>
      <w:r w:rsidR="00376DF9" w:rsidRPr="00376DF9">
        <w:t>.</w:t>
      </w:r>
    </w:p>
    <w:p w14:paraId="32321862" w14:textId="4C1673F6" w:rsidR="00376DF9" w:rsidRDefault="00376DF9" w:rsidP="00AD2B1D">
      <w:pPr>
        <w:pStyle w:val="ListParagraph"/>
      </w:pPr>
      <w:r>
        <w:t xml:space="preserve">If you do not get an agreement, think about how this might affect the employment relationship with </w:t>
      </w:r>
      <w:r w:rsidR="006415A6">
        <w:t>the</w:t>
      </w:r>
      <w:r>
        <w:t xml:space="preserve"> worker </w:t>
      </w:r>
      <w:r w:rsidR="007A098E">
        <w:t>and</w:t>
      </w:r>
      <w:r>
        <w:t xml:space="preserve"> other </w:t>
      </w:r>
      <w:r w:rsidR="007A098E">
        <w:t>staff</w:t>
      </w:r>
      <w:r>
        <w:t>.</w:t>
      </w:r>
    </w:p>
    <w:p w14:paraId="47416A2E" w14:textId="22D3A13B" w:rsidR="00376DF9" w:rsidRPr="005E7565" w:rsidRDefault="007333C0" w:rsidP="00AD2B1D">
      <w:pPr>
        <w:pStyle w:val="ListParagraph"/>
      </w:pPr>
      <w:r>
        <w:t xml:space="preserve">Check </w:t>
      </w:r>
      <w:r w:rsidR="00376DF9">
        <w:t>there</w:t>
      </w:r>
      <w:r w:rsidR="001D5AA1">
        <w:t xml:space="preserve"> has</w:t>
      </w:r>
      <w:r w:rsidR="00376DF9">
        <w:t xml:space="preserve"> been </w:t>
      </w:r>
      <w:r w:rsidR="711C2730">
        <w:t>no</w:t>
      </w:r>
      <w:r w:rsidR="00C662D9">
        <w:t xml:space="preserve"> </w:t>
      </w:r>
      <w:r w:rsidR="00376DF9">
        <w:t xml:space="preserve">discrimination or victimisation </w:t>
      </w:r>
      <w:r w:rsidR="106DBD1E">
        <w:t>in offering a</w:t>
      </w:r>
      <w:r w:rsidR="00376DF9">
        <w:t xml:space="preserve"> settlement </w:t>
      </w:r>
      <w:r w:rsidR="3C6867D6">
        <w:t>agreement</w:t>
      </w:r>
      <w:r w:rsidR="001D5AA1">
        <w:t>.</w:t>
      </w:r>
      <w:r w:rsidR="00376DF9">
        <w:t xml:space="preserve"> </w:t>
      </w:r>
      <w:r w:rsidR="007A098E">
        <w:t>Read</w:t>
      </w:r>
      <w:r w:rsidR="00376DF9">
        <w:t xml:space="preserve"> about discrimination in our advice on </w:t>
      </w:r>
      <w:hyperlink r:id="rId8">
        <w:r w:rsidR="00376DF9" w:rsidRPr="31D1F0CE">
          <w:rPr>
            <w:rStyle w:val="Hyperlink"/>
          </w:rPr>
          <w:t>settlement agreement confidentiality</w:t>
        </w:r>
      </w:hyperlink>
      <w:r w:rsidR="00376DF9">
        <w:t>.</w:t>
      </w:r>
    </w:p>
    <w:p w14:paraId="054A521F" w14:textId="589298CA" w:rsidR="005E7565" w:rsidRDefault="007A098E" w:rsidP="007A098E">
      <w:pPr>
        <w:pStyle w:val="Heading2"/>
      </w:pPr>
      <w:r>
        <w:t>Discussing and negotiating a settlement agreement</w:t>
      </w:r>
    </w:p>
    <w:p w14:paraId="10377A06" w14:textId="0A44CC9E" w:rsidR="007A098E" w:rsidRDefault="007A098E" w:rsidP="00AD2B1D">
      <w:pPr>
        <w:pStyle w:val="ListParagraph"/>
      </w:pPr>
      <w:r>
        <w:t xml:space="preserve">Consider offering a financial </w:t>
      </w:r>
      <w:r w:rsidR="00305AC5">
        <w:t>payment for settlement – is</w:t>
      </w:r>
      <w:r>
        <w:t xml:space="preserve"> the payment a fair amount? Read about financial payments in our advice on </w:t>
      </w:r>
      <w:hyperlink r:id="rId9" w:history="1">
        <w:r w:rsidRPr="007A098E">
          <w:rPr>
            <w:rStyle w:val="Hyperlink"/>
          </w:rPr>
          <w:t>discussing and negotiating an offer</w:t>
        </w:r>
      </w:hyperlink>
      <w:r>
        <w:t xml:space="preserve">. </w:t>
      </w:r>
    </w:p>
    <w:p w14:paraId="281A2C52" w14:textId="0C6A7755" w:rsidR="007A098E" w:rsidRDefault="00305AC5" w:rsidP="00AD2B1D">
      <w:pPr>
        <w:pStyle w:val="ListParagraph"/>
      </w:pPr>
      <w:r>
        <w:t xml:space="preserve">Consider providing a job reference – have you agreed the wording with the worker? </w:t>
      </w:r>
      <w:r w:rsidRPr="00305AC5">
        <w:t xml:space="preserve">Read about job references in our advice on </w:t>
      </w:r>
      <w:hyperlink r:id="rId10" w:history="1">
        <w:r w:rsidRPr="007A098E">
          <w:rPr>
            <w:rStyle w:val="Hyperlink"/>
          </w:rPr>
          <w:t>discussing and negotiating an offer</w:t>
        </w:r>
      </w:hyperlink>
      <w:r>
        <w:t>.</w:t>
      </w:r>
    </w:p>
    <w:p w14:paraId="17097660" w14:textId="6B70B89D" w:rsidR="00305AC5" w:rsidRDefault="00305AC5" w:rsidP="00AD2B1D">
      <w:pPr>
        <w:pStyle w:val="ListParagraph"/>
      </w:pPr>
      <w:r w:rsidRPr="00305AC5">
        <w:t>Offering a settlement agreement can be a sensitive issue – have you thought about the best way to bring it up?</w:t>
      </w:r>
    </w:p>
    <w:p w14:paraId="74DB7005" w14:textId="3B9601CE" w:rsidR="00305AC5" w:rsidRDefault="00346624" w:rsidP="00AD2B1D">
      <w:pPr>
        <w:pStyle w:val="ListParagraph"/>
      </w:pPr>
      <w:r>
        <w:t>Consider</w:t>
      </w:r>
      <w:r w:rsidR="00305AC5" w:rsidRPr="00305AC5">
        <w:t xml:space="preserve"> what information a worker might need to help them understand their options and </w:t>
      </w:r>
      <w:proofErr w:type="gramStart"/>
      <w:r w:rsidR="00305AC5" w:rsidRPr="00305AC5">
        <w:t>make a decision</w:t>
      </w:r>
      <w:proofErr w:type="gramEnd"/>
      <w:r>
        <w:t>.</w:t>
      </w:r>
    </w:p>
    <w:p w14:paraId="5D187852" w14:textId="1DCCDED3" w:rsidR="00186C73" w:rsidRDefault="00186C73" w:rsidP="00AD2B1D">
      <w:pPr>
        <w:pStyle w:val="ListParagraph"/>
      </w:pPr>
      <w:r w:rsidRPr="00186C73">
        <w:t xml:space="preserve">If writing to the worker, are you going to use or adapt one of the Acas template letters to start discussions? </w:t>
      </w:r>
      <w:r>
        <w:t>If</w:t>
      </w:r>
      <w:r w:rsidRPr="00186C73">
        <w:t xml:space="preserve"> using a letter of your own, </w:t>
      </w:r>
      <w:r w:rsidR="007A4EBC">
        <w:t>make</w:t>
      </w:r>
      <w:r w:rsidRPr="00186C73">
        <w:t xml:space="preserve"> sure it covers similar points to those in the Acas </w:t>
      </w:r>
      <w:r w:rsidR="00EE61EF">
        <w:t>template.</w:t>
      </w:r>
      <w:r w:rsidRPr="00186C73">
        <w:t xml:space="preserve"> </w:t>
      </w:r>
    </w:p>
    <w:p w14:paraId="4E83C2C7" w14:textId="103BF440" w:rsidR="00305AC5" w:rsidRDefault="00186C73" w:rsidP="003576C5">
      <w:pPr>
        <w:ind w:left="1069"/>
      </w:pPr>
      <w:hyperlink r:id="rId11" w:history="1">
        <w:r w:rsidRPr="00186C73">
          <w:rPr>
            <w:rStyle w:val="Hyperlink"/>
          </w:rPr>
          <w:t>Use our template letters to start settlement discussions</w:t>
        </w:r>
      </w:hyperlink>
    </w:p>
    <w:p w14:paraId="75AB1348" w14:textId="3EF61FB0" w:rsidR="00186C73" w:rsidRDefault="00332A73" w:rsidP="00AD2B1D">
      <w:pPr>
        <w:pStyle w:val="ListParagraph"/>
      </w:pPr>
      <w:r>
        <w:t>Consider having</w:t>
      </w:r>
      <w:r w:rsidRPr="00332A73">
        <w:t xml:space="preserve"> a meeting</w:t>
      </w:r>
      <w:r>
        <w:t xml:space="preserve"> or</w:t>
      </w:r>
      <w:r w:rsidRPr="00332A73">
        <w:t xml:space="preserve"> meetings to discuss </w:t>
      </w:r>
      <w:r w:rsidR="0018597D">
        <w:t>the</w:t>
      </w:r>
      <w:r w:rsidRPr="00332A73">
        <w:t xml:space="preserve"> propos</w:t>
      </w:r>
      <w:r w:rsidR="005420F7">
        <w:t>ed settlement agreement</w:t>
      </w:r>
      <w:r w:rsidRPr="00332A73">
        <w:t xml:space="preserve"> with the worker</w:t>
      </w:r>
      <w:r w:rsidR="00C0296B">
        <w:t xml:space="preserve">. Are </w:t>
      </w:r>
      <w:r w:rsidRPr="00332A73">
        <w:t xml:space="preserve">you going to ask if they want to bring a companion? </w:t>
      </w:r>
      <w:r>
        <w:t>Read</w:t>
      </w:r>
      <w:r w:rsidRPr="00332A73">
        <w:t xml:space="preserve"> about bringing a companion to a meeting in our advice on </w:t>
      </w:r>
      <w:hyperlink r:id="rId12" w:history="1">
        <w:r w:rsidRPr="007A098E">
          <w:rPr>
            <w:rStyle w:val="Hyperlink"/>
          </w:rPr>
          <w:t>discussing and negotiating an offer</w:t>
        </w:r>
      </w:hyperlink>
      <w:r>
        <w:t>.</w:t>
      </w:r>
    </w:p>
    <w:p w14:paraId="16F43603" w14:textId="35726A62" w:rsidR="00332A73" w:rsidRDefault="00332A73" w:rsidP="00AD2B1D">
      <w:pPr>
        <w:pStyle w:val="ListParagraph"/>
      </w:pPr>
      <w:r w:rsidRPr="00332A73">
        <w:lastRenderedPageBreak/>
        <w:t xml:space="preserve">Do you </w:t>
      </w:r>
      <w:r>
        <w:t>know</w:t>
      </w:r>
      <w:r w:rsidRPr="00332A73">
        <w:t xml:space="preserve"> about having protected conversations and confidentiality? </w:t>
      </w:r>
    </w:p>
    <w:p w14:paraId="21056FC3" w14:textId="203B4A0A" w:rsidR="00305AC5" w:rsidRDefault="00332A73" w:rsidP="009A2570">
      <w:pPr>
        <w:ind w:left="1069"/>
      </w:pPr>
      <w:r w:rsidRPr="00332A73">
        <w:t xml:space="preserve">Does the worker </w:t>
      </w:r>
      <w:r>
        <w:t>understand</w:t>
      </w:r>
      <w:r w:rsidRPr="00332A73">
        <w:t xml:space="preserve"> that discussions usually cannot be used as evidence in an employment tribunal or another court?</w:t>
      </w:r>
      <w:r>
        <w:t xml:space="preserve"> Read </w:t>
      </w:r>
      <w:r w:rsidRPr="00332A73">
        <w:t xml:space="preserve">about using discussions as evidence in our advice on </w:t>
      </w:r>
      <w:hyperlink r:id="rId13" w:history="1">
        <w:r w:rsidRPr="00332A73">
          <w:rPr>
            <w:rStyle w:val="Hyperlink"/>
          </w:rPr>
          <w:t>settlement agreement confidentiality</w:t>
        </w:r>
      </w:hyperlink>
      <w:r w:rsidRPr="00332A73">
        <w:t>.</w:t>
      </w:r>
    </w:p>
    <w:p w14:paraId="09121A0B" w14:textId="45B55FCE" w:rsidR="00393C8F" w:rsidRDefault="000E488A" w:rsidP="00AD2B1D">
      <w:pPr>
        <w:pStyle w:val="ListParagraph"/>
      </w:pPr>
      <w:r>
        <w:t>Allow</w:t>
      </w:r>
      <w:r w:rsidR="00332A73">
        <w:t xml:space="preserve"> a reasonable amount of time to discuss an offer and for the worker to get independent advice</w:t>
      </w:r>
      <w:r>
        <w:t>.</w:t>
      </w:r>
      <w:r w:rsidR="00427BDE">
        <w:t xml:space="preserve"> </w:t>
      </w:r>
      <w:r w:rsidR="00393C8F">
        <w:t xml:space="preserve">Read about time to consider an offer and get independent advice in our advice on </w:t>
      </w:r>
      <w:hyperlink r:id="rId14">
        <w:r w:rsidR="00393C8F" w:rsidRPr="31D1F0CE">
          <w:rPr>
            <w:rStyle w:val="Hyperlink"/>
          </w:rPr>
          <w:t>making a formal offer</w:t>
        </w:r>
      </w:hyperlink>
      <w:r w:rsidR="00393C8F">
        <w:t>.</w:t>
      </w:r>
    </w:p>
    <w:p w14:paraId="056B0AC5" w14:textId="376F21FC" w:rsidR="00393C8F" w:rsidRDefault="00393C8F" w:rsidP="00393C8F">
      <w:pPr>
        <w:pStyle w:val="Heading2"/>
      </w:pPr>
      <w:r w:rsidRPr="00393C8F">
        <w:t>Making a formal settlement offer</w:t>
      </w:r>
    </w:p>
    <w:p w14:paraId="2CDB62A2" w14:textId="76EFF321" w:rsidR="00393C8F" w:rsidRDefault="00393C8F" w:rsidP="00AD2B1D">
      <w:pPr>
        <w:pStyle w:val="ListParagraph"/>
      </w:pPr>
      <w:r w:rsidRPr="00393C8F">
        <w:t xml:space="preserve">Are you aware of all the legal conditions for a settlement agreement to be valid? Find the full list of legal conditions in our advice on </w:t>
      </w:r>
      <w:hyperlink r:id="rId15" w:history="1">
        <w:r w:rsidRPr="00376DF9">
          <w:rPr>
            <w:rStyle w:val="Hyperlink"/>
          </w:rPr>
          <w:t>using settlement agreements</w:t>
        </w:r>
      </w:hyperlink>
      <w:r w:rsidRPr="00376DF9">
        <w:t>.</w:t>
      </w:r>
    </w:p>
    <w:p w14:paraId="7068DD83" w14:textId="2819E564" w:rsidR="00393C8F" w:rsidRDefault="00393C8F" w:rsidP="00AD2B1D">
      <w:pPr>
        <w:pStyle w:val="ListParagraph"/>
      </w:pPr>
      <w:r>
        <w:t xml:space="preserve">If you are using our </w:t>
      </w:r>
      <w:hyperlink r:id="rId16" w:history="1">
        <w:r w:rsidRPr="00393C8F">
          <w:rPr>
            <w:rStyle w:val="Hyperlink"/>
          </w:rPr>
          <w:t>settlement agreement template</w:t>
        </w:r>
      </w:hyperlink>
      <w:r w:rsidR="00080710">
        <w:t>,</w:t>
      </w:r>
      <w:r>
        <w:t xml:space="preserve"> </w:t>
      </w:r>
      <w:r w:rsidRPr="00393C8F">
        <w:t xml:space="preserve">have you read and understood the guidance on </w:t>
      </w:r>
      <w:hyperlink r:id="rId17" w:history="1">
        <w:r w:rsidRPr="00393C8F">
          <w:rPr>
            <w:rStyle w:val="Hyperlink"/>
          </w:rPr>
          <w:t>how to use the template</w:t>
        </w:r>
      </w:hyperlink>
      <w:r>
        <w:t>?</w:t>
      </w:r>
      <w:r w:rsidR="006E71F6">
        <w:t xml:space="preserve"> </w:t>
      </w:r>
    </w:p>
    <w:p w14:paraId="03780E9E" w14:textId="5E0C0745" w:rsidR="006E71F6" w:rsidRDefault="006E71F6" w:rsidP="009A2570">
      <w:pPr>
        <w:ind w:left="1069"/>
      </w:pPr>
      <w:r>
        <w:t>If you are using your own letter template, make sure it meets all the legal conditions.</w:t>
      </w:r>
    </w:p>
    <w:p w14:paraId="4CE132D2" w14:textId="68A2DCB6" w:rsidR="00393C8F" w:rsidRDefault="00E37AD6" w:rsidP="00AD2B1D">
      <w:pPr>
        <w:pStyle w:val="ListParagraph"/>
      </w:pPr>
      <w:r>
        <w:t>If you do not</w:t>
      </w:r>
      <w:r w:rsidRPr="006E71F6">
        <w:t xml:space="preserve"> understand the legal implications</w:t>
      </w:r>
      <w:r>
        <w:t xml:space="preserve">, </w:t>
      </w:r>
      <w:hyperlink r:id="rId18" w:history="1">
        <w:r w:rsidR="006E71F6" w:rsidRPr="00BA4A2D">
          <w:rPr>
            <w:rStyle w:val="Hyperlink"/>
          </w:rPr>
          <w:t>get legal advice</w:t>
        </w:r>
      </w:hyperlink>
      <w:r w:rsidR="006E71F6" w:rsidRPr="006E71F6">
        <w:t xml:space="preserve"> to help you write the formal settlement agreement</w:t>
      </w:r>
      <w:r>
        <w:t>.</w:t>
      </w:r>
      <w:r w:rsidR="006E71F6">
        <w:t xml:space="preserve"> </w:t>
      </w:r>
    </w:p>
    <w:p w14:paraId="3386DF4E" w14:textId="3A1D84B3" w:rsidR="00B95DFF" w:rsidRDefault="00B95DFF" w:rsidP="00AD2B1D">
      <w:pPr>
        <w:pStyle w:val="ListParagraph"/>
      </w:pPr>
      <w:r w:rsidRPr="00B95DFF">
        <w:t>Will you offer to pay or contribute towards the cost of a worker getting independent advice?</w:t>
      </w:r>
      <w:r w:rsidR="00554997">
        <w:t xml:space="preserve"> Read</w:t>
      </w:r>
      <w:r w:rsidR="00554997" w:rsidRPr="00554997">
        <w:t xml:space="preserve"> about paying for independent advice in our advice on </w:t>
      </w:r>
      <w:hyperlink r:id="rId19" w:history="1">
        <w:r w:rsidR="00554997" w:rsidRPr="006E71F6">
          <w:rPr>
            <w:rStyle w:val="Hyperlink"/>
          </w:rPr>
          <w:t>making a formal offer</w:t>
        </w:r>
      </w:hyperlink>
      <w:r w:rsidR="00554997" w:rsidRPr="006E71F6">
        <w:t>.</w:t>
      </w:r>
    </w:p>
    <w:p w14:paraId="7A602351" w14:textId="3CD065E6" w:rsidR="006E71F6" w:rsidRDefault="006E71F6" w:rsidP="00AD2B1D">
      <w:pPr>
        <w:pStyle w:val="ListParagraph"/>
      </w:pPr>
      <w:r>
        <w:t>Allow</w:t>
      </w:r>
      <w:r w:rsidRPr="006E71F6">
        <w:t xml:space="preserve"> at least 10 calendar days</w:t>
      </w:r>
      <w:r w:rsidR="00E37AD6">
        <w:t xml:space="preserve"> for the worker</w:t>
      </w:r>
      <w:r w:rsidRPr="006E71F6">
        <w:t xml:space="preserve"> to consider the proposed formal written terms of the settlement agreement and to get independent advice</w:t>
      </w:r>
      <w:r>
        <w:t>.</w:t>
      </w:r>
      <w:r w:rsidRPr="006E71F6">
        <w:t xml:space="preserve"> </w:t>
      </w:r>
    </w:p>
    <w:p w14:paraId="2B127281" w14:textId="0E9161C3" w:rsidR="006E71F6" w:rsidRDefault="006E71F6" w:rsidP="009A2570">
      <w:pPr>
        <w:ind w:left="1069"/>
      </w:pPr>
      <w:r w:rsidRPr="006E71F6">
        <w:t xml:space="preserve">Read about allowing time to consider an offer and getting independent advice in our advice on </w:t>
      </w:r>
      <w:hyperlink r:id="rId20" w:history="1">
        <w:r w:rsidRPr="006E71F6">
          <w:rPr>
            <w:rStyle w:val="Hyperlink"/>
          </w:rPr>
          <w:t>making a formal offer</w:t>
        </w:r>
      </w:hyperlink>
      <w:r w:rsidRPr="006E71F6">
        <w:t>.</w:t>
      </w:r>
    </w:p>
    <w:sectPr w:rsidR="006E71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FD4FE" w14:textId="77777777" w:rsidR="00671CE4" w:rsidRDefault="00671CE4" w:rsidP="00671CE4">
      <w:pPr>
        <w:spacing w:before="0"/>
      </w:pPr>
      <w:r>
        <w:separator/>
      </w:r>
    </w:p>
  </w:endnote>
  <w:endnote w:type="continuationSeparator" w:id="0">
    <w:p w14:paraId="74647477" w14:textId="77777777" w:rsidR="00671CE4" w:rsidRDefault="00671CE4" w:rsidP="00671CE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530AD" w14:textId="77777777" w:rsidR="00671CE4" w:rsidRDefault="00671CE4" w:rsidP="00671CE4">
      <w:pPr>
        <w:spacing w:before="0"/>
      </w:pPr>
      <w:r>
        <w:separator/>
      </w:r>
    </w:p>
  </w:footnote>
  <w:footnote w:type="continuationSeparator" w:id="0">
    <w:p w14:paraId="5D47FA62" w14:textId="77777777" w:rsidR="00671CE4" w:rsidRDefault="00671CE4" w:rsidP="00671CE4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04E7"/>
    <w:multiLevelType w:val="hybridMultilevel"/>
    <w:tmpl w:val="66D43B36"/>
    <w:lvl w:ilvl="0" w:tplc="0FF215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25374"/>
    <w:multiLevelType w:val="hybridMultilevel"/>
    <w:tmpl w:val="D3BA419C"/>
    <w:lvl w:ilvl="0" w:tplc="8D42B7D6">
      <w:start w:val="1"/>
      <w:numFmt w:val="bullet"/>
      <w:pStyle w:val="ListParagraph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D123710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3277D23"/>
    <w:multiLevelType w:val="hybridMultilevel"/>
    <w:tmpl w:val="5CCC8F6C"/>
    <w:lvl w:ilvl="0" w:tplc="C4C40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6662B"/>
    <w:multiLevelType w:val="hybridMultilevel"/>
    <w:tmpl w:val="9ECA2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57822">
    <w:abstractNumId w:val="3"/>
  </w:num>
  <w:num w:numId="2" w16cid:durableId="1976331763">
    <w:abstractNumId w:val="2"/>
  </w:num>
  <w:num w:numId="3" w16cid:durableId="131413208">
    <w:abstractNumId w:val="0"/>
  </w:num>
  <w:num w:numId="4" w16cid:durableId="519664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65"/>
    <w:rsid w:val="00004F7E"/>
    <w:rsid w:val="0001457C"/>
    <w:rsid w:val="00080710"/>
    <w:rsid w:val="0008681D"/>
    <w:rsid w:val="000E488A"/>
    <w:rsid w:val="000F52D5"/>
    <w:rsid w:val="00103BC6"/>
    <w:rsid w:val="00146A61"/>
    <w:rsid w:val="00185960"/>
    <w:rsid w:val="0018597D"/>
    <w:rsid w:val="00186C73"/>
    <w:rsid w:val="001871E6"/>
    <w:rsid w:val="00190081"/>
    <w:rsid w:val="00191669"/>
    <w:rsid w:val="0019716F"/>
    <w:rsid w:val="001A1B92"/>
    <w:rsid w:val="001C5EC3"/>
    <w:rsid w:val="001D5AA1"/>
    <w:rsid w:val="001E1DC2"/>
    <w:rsid w:val="001F5989"/>
    <w:rsid w:val="00211455"/>
    <w:rsid w:val="00213618"/>
    <w:rsid w:val="00213954"/>
    <w:rsid w:val="00223F92"/>
    <w:rsid w:val="00224141"/>
    <w:rsid w:val="00245896"/>
    <w:rsid w:val="0029350C"/>
    <w:rsid w:val="002C033F"/>
    <w:rsid w:val="002C49E8"/>
    <w:rsid w:val="002D74E5"/>
    <w:rsid w:val="002E5D3C"/>
    <w:rsid w:val="00305AC5"/>
    <w:rsid w:val="00324A42"/>
    <w:rsid w:val="00332A73"/>
    <w:rsid w:val="00346624"/>
    <w:rsid w:val="003576C5"/>
    <w:rsid w:val="00360FC2"/>
    <w:rsid w:val="0036193E"/>
    <w:rsid w:val="003658D5"/>
    <w:rsid w:val="00373022"/>
    <w:rsid w:val="003734CA"/>
    <w:rsid w:val="00376DF9"/>
    <w:rsid w:val="003914E3"/>
    <w:rsid w:val="00393C8F"/>
    <w:rsid w:val="003A322C"/>
    <w:rsid w:val="003C47B3"/>
    <w:rsid w:val="003D0AF6"/>
    <w:rsid w:val="00424DB0"/>
    <w:rsid w:val="0042583F"/>
    <w:rsid w:val="00427BDE"/>
    <w:rsid w:val="00436C1B"/>
    <w:rsid w:val="004619A8"/>
    <w:rsid w:val="004763A6"/>
    <w:rsid w:val="004D4848"/>
    <w:rsid w:val="004D71DA"/>
    <w:rsid w:val="00500AA9"/>
    <w:rsid w:val="00502C7A"/>
    <w:rsid w:val="00516406"/>
    <w:rsid w:val="00523468"/>
    <w:rsid w:val="00524B16"/>
    <w:rsid w:val="00527D0D"/>
    <w:rsid w:val="00533294"/>
    <w:rsid w:val="005420F7"/>
    <w:rsid w:val="00551541"/>
    <w:rsid w:val="00551C96"/>
    <w:rsid w:val="00554997"/>
    <w:rsid w:val="00581478"/>
    <w:rsid w:val="005A07AD"/>
    <w:rsid w:val="005A2FA8"/>
    <w:rsid w:val="005C6AEF"/>
    <w:rsid w:val="005E7565"/>
    <w:rsid w:val="00605A5D"/>
    <w:rsid w:val="006133CF"/>
    <w:rsid w:val="00626CE6"/>
    <w:rsid w:val="006313D2"/>
    <w:rsid w:val="006415A6"/>
    <w:rsid w:val="00651F8A"/>
    <w:rsid w:val="00661E63"/>
    <w:rsid w:val="00671CE4"/>
    <w:rsid w:val="00682CDD"/>
    <w:rsid w:val="00697FF6"/>
    <w:rsid w:val="006B0798"/>
    <w:rsid w:val="006C13EC"/>
    <w:rsid w:val="006E71F6"/>
    <w:rsid w:val="00723947"/>
    <w:rsid w:val="007333C0"/>
    <w:rsid w:val="0077600E"/>
    <w:rsid w:val="007876F9"/>
    <w:rsid w:val="007A098E"/>
    <w:rsid w:val="007A4EBC"/>
    <w:rsid w:val="007C4794"/>
    <w:rsid w:val="007D40CD"/>
    <w:rsid w:val="007D549B"/>
    <w:rsid w:val="007E384F"/>
    <w:rsid w:val="00804B8C"/>
    <w:rsid w:val="00822114"/>
    <w:rsid w:val="008269B8"/>
    <w:rsid w:val="00840D6C"/>
    <w:rsid w:val="008736DD"/>
    <w:rsid w:val="00880506"/>
    <w:rsid w:val="0088146F"/>
    <w:rsid w:val="008D2F77"/>
    <w:rsid w:val="008E3F63"/>
    <w:rsid w:val="0090787F"/>
    <w:rsid w:val="00910490"/>
    <w:rsid w:val="00915F6F"/>
    <w:rsid w:val="00925B40"/>
    <w:rsid w:val="009410E6"/>
    <w:rsid w:val="009A2570"/>
    <w:rsid w:val="009B71F5"/>
    <w:rsid w:val="00A01EE5"/>
    <w:rsid w:val="00A368EF"/>
    <w:rsid w:val="00A51F3A"/>
    <w:rsid w:val="00A629A0"/>
    <w:rsid w:val="00A779A8"/>
    <w:rsid w:val="00A93A6D"/>
    <w:rsid w:val="00AB2139"/>
    <w:rsid w:val="00AD1704"/>
    <w:rsid w:val="00AD23D6"/>
    <w:rsid w:val="00AD2B1D"/>
    <w:rsid w:val="00AD40B5"/>
    <w:rsid w:val="00AE247A"/>
    <w:rsid w:val="00B1272B"/>
    <w:rsid w:val="00B13AE2"/>
    <w:rsid w:val="00B27730"/>
    <w:rsid w:val="00B63F45"/>
    <w:rsid w:val="00B845E2"/>
    <w:rsid w:val="00B85468"/>
    <w:rsid w:val="00B95DFF"/>
    <w:rsid w:val="00BA2D59"/>
    <w:rsid w:val="00BA4A2D"/>
    <w:rsid w:val="00BB1B40"/>
    <w:rsid w:val="00BC00E3"/>
    <w:rsid w:val="00BC5195"/>
    <w:rsid w:val="00BE75BB"/>
    <w:rsid w:val="00BF26EE"/>
    <w:rsid w:val="00BF4D77"/>
    <w:rsid w:val="00BF5875"/>
    <w:rsid w:val="00C01830"/>
    <w:rsid w:val="00C0296B"/>
    <w:rsid w:val="00C43DA8"/>
    <w:rsid w:val="00C662D9"/>
    <w:rsid w:val="00C96F78"/>
    <w:rsid w:val="00CA1CF4"/>
    <w:rsid w:val="00CD1A3C"/>
    <w:rsid w:val="00CD337B"/>
    <w:rsid w:val="00CD4CBB"/>
    <w:rsid w:val="00CF25AB"/>
    <w:rsid w:val="00D110E4"/>
    <w:rsid w:val="00D55DD1"/>
    <w:rsid w:val="00D83AD2"/>
    <w:rsid w:val="00D933C7"/>
    <w:rsid w:val="00D93738"/>
    <w:rsid w:val="00D96A3A"/>
    <w:rsid w:val="00DA1191"/>
    <w:rsid w:val="00DA518B"/>
    <w:rsid w:val="00DB65D1"/>
    <w:rsid w:val="00DE2888"/>
    <w:rsid w:val="00E13344"/>
    <w:rsid w:val="00E16151"/>
    <w:rsid w:val="00E30ED3"/>
    <w:rsid w:val="00E37AD6"/>
    <w:rsid w:val="00E425E0"/>
    <w:rsid w:val="00E5055B"/>
    <w:rsid w:val="00E535AF"/>
    <w:rsid w:val="00E66E87"/>
    <w:rsid w:val="00E82AC2"/>
    <w:rsid w:val="00EB5911"/>
    <w:rsid w:val="00EE61EF"/>
    <w:rsid w:val="00EF5F94"/>
    <w:rsid w:val="00F247B6"/>
    <w:rsid w:val="00F31182"/>
    <w:rsid w:val="00F6483C"/>
    <w:rsid w:val="00F70852"/>
    <w:rsid w:val="00F72F5B"/>
    <w:rsid w:val="00FD38C4"/>
    <w:rsid w:val="00FF0CA4"/>
    <w:rsid w:val="01DC2C82"/>
    <w:rsid w:val="106DBD1E"/>
    <w:rsid w:val="31D1F0CE"/>
    <w:rsid w:val="3A419C2B"/>
    <w:rsid w:val="3C6867D6"/>
    <w:rsid w:val="513CDBBF"/>
    <w:rsid w:val="6EC9F8F5"/>
    <w:rsid w:val="711C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F89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DF9"/>
    <w:pPr>
      <w:spacing w:before="120" w:after="0" w:line="240" w:lineRule="auto"/>
    </w:pPr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E7565"/>
    <w:pPr>
      <w:keepNext/>
      <w:keepLines/>
      <w:spacing w:before="360" w:after="120"/>
      <w:outlineLvl w:val="0"/>
    </w:pPr>
    <w:rPr>
      <w:rFonts w:eastAsiaTheme="majorEastAsia" w:cstheme="majorBidi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A098E"/>
    <w:pPr>
      <w:keepNext/>
      <w:keepLines/>
      <w:spacing w:before="360" w:after="240"/>
      <w:outlineLvl w:val="1"/>
    </w:pPr>
    <w:rPr>
      <w:rFonts w:eastAsiaTheme="majorEastAsia" w:cstheme="majorBidi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565"/>
    <w:rPr>
      <w:rFonts w:ascii="Verdana" w:eastAsiaTheme="majorEastAsia" w:hAnsi="Verdana" w:cstheme="majorBidi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A098E"/>
    <w:rPr>
      <w:rFonts w:ascii="Verdana" w:eastAsiaTheme="majorEastAsia" w:hAnsi="Verdana" w:cstheme="majorBidi"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E756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autoRedefine/>
    <w:uiPriority w:val="34"/>
    <w:qFormat/>
    <w:rsid w:val="00AD2B1D"/>
    <w:pPr>
      <w:numPr>
        <w:numId w:val="4"/>
      </w:numPr>
      <w:spacing w:before="240"/>
    </w:pPr>
  </w:style>
  <w:style w:type="character" w:styleId="Hyperlink">
    <w:name w:val="Hyperlink"/>
    <w:basedOn w:val="DefaultParagraphFont"/>
    <w:uiPriority w:val="99"/>
    <w:unhideWhenUsed/>
    <w:rsid w:val="00376D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DF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93C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3C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3C8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C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C8F"/>
    <w:rPr>
      <w:rFonts w:ascii="Verdana" w:hAnsi="Verdana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F0CA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1CE4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71CE4"/>
    <w:rPr>
      <w:rFonts w:ascii="Verdana" w:hAnsi="Verdana"/>
      <w:sz w:val="24"/>
    </w:rPr>
  </w:style>
  <w:style w:type="paragraph" w:styleId="Footer">
    <w:name w:val="footer"/>
    <w:basedOn w:val="Normal"/>
    <w:link w:val="FooterChar"/>
    <w:uiPriority w:val="99"/>
    <w:unhideWhenUsed/>
    <w:rsid w:val="00671CE4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71CE4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7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as.org.uk/settlement-agreements/confidentiality" TargetMode="External"/><Relationship Id="rId13" Type="http://schemas.openxmlformats.org/officeDocument/2006/relationships/hyperlink" Target="https://www.acas.org.uk/settlement-agreements/confidentiality" TargetMode="External"/><Relationship Id="rId18" Type="http://schemas.openxmlformats.org/officeDocument/2006/relationships/hyperlink" Target="https://www.acas.org.uk/getting-legal-advic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acas.org.uk/settlement-agreements" TargetMode="External"/><Relationship Id="rId12" Type="http://schemas.openxmlformats.org/officeDocument/2006/relationships/hyperlink" Target="https://www.acas.org.uk/settlement-agreements/discussing-and-negotiating-an-offer" TargetMode="External"/><Relationship Id="rId17" Type="http://schemas.openxmlformats.org/officeDocument/2006/relationships/hyperlink" Target="https://www.acas.org.uk/using-the-acas-settlement-agreement-template" TargetMode="Externa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https://www.acas.org.uk/settlement-agreement-template" TargetMode="External"/><Relationship Id="rId20" Type="http://schemas.openxmlformats.org/officeDocument/2006/relationships/hyperlink" Target="https://www.acas.org.uk/settlement-agreements/making-a-formal-offe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cas.org.uk/settlement-agreement-templates" TargetMode="External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yperlink" Target="https://www.acas.org.uk/settlement-agreements" TargetMode="External"/><Relationship Id="rId23" Type="http://schemas.openxmlformats.org/officeDocument/2006/relationships/customXml" Target="../customXml/item1.xml"/><Relationship Id="rId10" Type="http://schemas.openxmlformats.org/officeDocument/2006/relationships/hyperlink" Target="https://www.acas.org.uk/settlement-agreements/discussing-and-negotiating-an-offer" TargetMode="External"/><Relationship Id="rId19" Type="http://schemas.openxmlformats.org/officeDocument/2006/relationships/hyperlink" Target="https://www.acas.org.uk/settlement-agreements/making-a-formal-off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as.org.uk/settlement-agreements/discussing-and-negotiating-an-offer" TargetMode="External"/><Relationship Id="rId14" Type="http://schemas.openxmlformats.org/officeDocument/2006/relationships/hyperlink" Target="https://www.acas.org.uk/settlement-agreements/making-a-formal-offe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09E895B6DE2438B8AE870F319B208" ma:contentTypeVersion="15" ma:contentTypeDescription="Create a new document." ma:contentTypeScope="" ma:versionID="878fa6bb8d68a8c76bcd626ddbf84da7">
  <xsd:schema xmlns:xsd="http://www.w3.org/2001/XMLSchema" xmlns:xs="http://www.w3.org/2001/XMLSchema" xmlns:p="http://schemas.microsoft.com/office/2006/metadata/properties" xmlns:ns2="c95ed930-06a3-457c-9688-8e824c66d938" xmlns:ns3="27ce9c9e-0b24-49a2-a76a-63f34f2eb833" targetNamespace="http://schemas.microsoft.com/office/2006/metadata/properties" ma:root="true" ma:fieldsID="4382bfdbc91bd439f32a5b10b0713df4" ns2:_="" ns3:_="">
    <xsd:import namespace="c95ed930-06a3-457c-9688-8e824c66d938"/>
    <xsd:import namespace="27ce9c9e-0b24-49a2-a76a-63f34f2eb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ed930-06a3-457c-9688-8e824c66d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e327556-dead-4928-8ae7-00bfd56bf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9c9e-0b24-49a2-a76a-63f34f2eb8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2d1b44-0490-4800-b814-71e400c27a9f}" ma:internalName="TaxCatchAll" ma:showField="CatchAllData" ma:web="27ce9c9e-0b24-49a2-a76a-63f34f2eb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5ed930-06a3-457c-9688-8e824c66d938">
      <Terms xmlns="http://schemas.microsoft.com/office/infopath/2007/PartnerControls"/>
    </lcf76f155ced4ddcb4097134ff3c332f>
    <TaxCatchAll xmlns="27ce9c9e-0b24-49a2-a76a-63f34f2eb833" xsi:nil="true"/>
  </documentManagement>
</p:properties>
</file>

<file path=customXml/itemProps1.xml><?xml version="1.0" encoding="utf-8"?>
<ds:datastoreItem xmlns:ds="http://schemas.openxmlformats.org/officeDocument/2006/customXml" ds:itemID="{2524CB44-80F7-40B6-9AE8-9AB8A75DADB3}"/>
</file>

<file path=customXml/itemProps2.xml><?xml version="1.0" encoding="utf-8"?>
<ds:datastoreItem xmlns:ds="http://schemas.openxmlformats.org/officeDocument/2006/customXml" ds:itemID="{78A8B3FC-4FB8-4AC3-A392-1049A540159A}"/>
</file>

<file path=customXml/itemProps3.xml><?xml version="1.0" encoding="utf-8"?>
<ds:datastoreItem xmlns:ds="http://schemas.openxmlformats.org/officeDocument/2006/customXml" ds:itemID="{AD407689-5ADC-49CB-9B79-EE8C3C9AFB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2025-11-04T10:36:00Z</dcterms:created>
  <dcterms:modified xsi:type="dcterms:W3CDTF">2025-11-04T10:36:00Z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0x010100B4109E895B6DE2438B8AE870F319B208</vt:lpwstr>
  </property>
</Properties>
</file>